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DFE" w14:textId="77777777" w:rsidR="00F97850" w:rsidRPr="00F0140C" w:rsidRDefault="00F97850" w:rsidP="00F97850">
      <w:pPr>
        <w:pStyle w:val="Default"/>
        <w:rPr>
          <w:sz w:val="23"/>
          <w:szCs w:val="23"/>
          <w:lang w:val="bg-BG"/>
        </w:rPr>
      </w:pPr>
    </w:p>
    <w:p w14:paraId="6BB5BBDC" w14:textId="5F46D7FF" w:rsidR="00BF6E41" w:rsidRPr="00BF6E41" w:rsidRDefault="00BF6E41" w:rsidP="00BF6E41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Calibri Light" w:hAnsi="Calibri Light" w:cs="Calibri Light"/>
          <w:b/>
          <w:bCs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6999AEB8" wp14:editId="4219A1A0">
            <wp:simplePos x="0" y="0"/>
            <wp:positionH relativeFrom="column">
              <wp:posOffset>-312420</wp:posOffset>
            </wp:positionH>
            <wp:positionV relativeFrom="paragraph">
              <wp:posOffset>498475</wp:posOffset>
            </wp:positionV>
            <wp:extent cx="5852160" cy="1712595"/>
            <wp:effectExtent l="0" t="0" r="0" b="0"/>
            <wp:wrapTopAndBottom/>
            <wp:docPr id="1" name="Picture 1" descr="A picture containing text, water, rive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ter, river, severa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AA"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</w:p>
    <w:p w14:paraId="0E59738D" w14:textId="77777777" w:rsidR="00BF6E41" w:rsidRPr="00F73299" w:rsidRDefault="00BF6E41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170B68ED" w14:textId="5143862B" w:rsidR="00243AD1" w:rsidRPr="00BF6E41" w:rsidRDefault="00DE1972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BF6E41">
        <w:rPr>
          <w:rFonts w:ascii="Verdana" w:hAnsi="Verdana"/>
          <w:b/>
          <w:bCs/>
          <w:color w:val="002060"/>
          <w:sz w:val="20"/>
          <w:szCs w:val="20"/>
          <w:lang w:val="bg-BG"/>
        </w:rPr>
        <w:t>6</w:t>
      </w:r>
      <w:r w:rsidR="00612FAA" w:rsidRPr="00BF6E41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дни/ </w:t>
      </w:r>
      <w:r w:rsidRPr="006A59A6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612FAA" w:rsidRPr="00BF6E41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BF6E41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73385E53" w14:textId="61091ED9" w:rsidR="00723258" w:rsidRPr="00BF6E4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BF6E41">
        <w:rPr>
          <w:rFonts w:ascii="Verdana" w:hAnsi="Verdana"/>
          <w:b/>
          <w:bCs/>
          <w:color w:val="002060"/>
          <w:sz w:val="20"/>
          <w:szCs w:val="20"/>
          <w:lang w:val="bg-BG"/>
        </w:rPr>
        <w:t>Самолетна програма</w:t>
      </w:r>
    </w:p>
    <w:p w14:paraId="147E7B0D" w14:textId="77777777" w:rsidR="00554D4B" w:rsidRPr="00554D4B" w:rsidRDefault="00554D4B" w:rsidP="00BF6E41">
      <w:pPr>
        <w:pStyle w:val="NoSpacing"/>
        <w:tabs>
          <w:tab w:val="left" w:pos="180"/>
        </w:tabs>
        <w:spacing w:after="0" w:line="240" w:lineRule="auto"/>
        <w:rPr>
          <w:rFonts w:ascii="Verdana" w:hAnsi="Verdana"/>
          <w:b/>
          <w:bCs/>
          <w:color w:val="FF0000"/>
          <w:lang w:val="bg-BG"/>
        </w:rPr>
      </w:pPr>
    </w:p>
    <w:p w14:paraId="093C60A5" w14:textId="3AC4F910" w:rsidR="00612FAA" w:rsidRPr="00243868" w:rsidRDefault="00723258" w:rsidP="00243868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 w:rsidRPr="00243868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Дубай тур с включено посещение на Рамката на </w:t>
      </w:r>
      <w:r w:rsidR="00243868">
        <w:rPr>
          <w:rFonts w:ascii="Verdana" w:hAnsi="Verdana"/>
          <w:b/>
          <w:bCs/>
          <w:color w:val="FF0000"/>
          <w:sz w:val="24"/>
          <w:szCs w:val="24"/>
          <w:lang w:val="bg-BG"/>
        </w:rPr>
        <w:t>б</w:t>
      </w:r>
      <w:r w:rsidRPr="00243868">
        <w:rPr>
          <w:rFonts w:ascii="Verdana" w:hAnsi="Verdana"/>
          <w:b/>
          <w:bCs/>
          <w:color w:val="FF0000"/>
          <w:sz w:val="24"/>
          <w:szCs w:val="24"/>
          <w:lang w:val="bg-BG"/>
        </w:rPr>
        <w:t>ългарски език</w:t>
      </w:r>
    </w:p>
    <w:p w14:paraId="6A317036" w14:textId="29C9255C" w:rsidR="00915251" w:rsidRPr="00915251" w:rsidRDefault="00915251" w:rsidP="00243868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НОВО! </w:t>
      </w:r>
      <w:r w:rsidRPr="00915251">
        <w:rPr>
          <w:rFonts w:ascii="Verdana" w:hAnsi="Verdana"/>
          <w:b/>
          <w:bCs/>
          <w:color w:val="002060"/>
          <w:sz w:val="20"/>
          <w:szCs w:val="20"/>
          <w:lang w:val="bg-BG"/>
        </w:rPr>
        <w:t>ХОТЕЛ НА МАРИНАТА С ОТЛИЧНА ЛОКАЦИЯ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И БЛИЗОСТ ДО ПЛАЖА</w:t>
      </w:r>
    </w:p>
    <w:p w14:paraId="6C099B8B" w14:textId="24AB01AE" w:rsidR="00915251" w:rsidRPr="00915251" w:rsidRDefault="00915251" w:rsidP="00243868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НОВА ЕКСКУРЗИЯ С КАЧВАНЕ НА </w:t>
      </w:r>
      <w:r>
        <w:rPr>
          <w:rFonts w:ascii="Verdana" w:hAnsi="Verdana"/>
          <w:b/>
          <w:bCs/>
          <w:color w:val="FF0000"/>
          <w:sz w:val="20"/>
          <w:szCs w:val="20"/>
        </w:rPr>
        <w:t>THE</w:t>
      </w:r>
      <w:r w:rsidRPr="00915251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>PALM</w:t>
      </w:r>
      <w:r w:rsidRPr="00915251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</w:rPr>
        <w:t>VIEW</w:t>
      </w:r>
      <w:r>
        <w:rPr>
          <w:rFonts w:ascii="Verdana" w:hAnsi="Verdana"/>
          <w:b/>
          <w:bCs/>
          <w:color w:val="FF0000"/>
          <w:sz w:val="20"/>
          <w:szCs w:val="20"/>
          <w:lang w:val="bg-BG"/>
        </w:rPr>
        <w:t>!</w:t>
      </w:r>
    </w:p>
    <w:p w14:paraId="6E4ABE62" w14:textId="0B53A480" w:rsidR="00915251" w:rsidRPr="00915251" w:rsidRDefault="00B87936" w:rsidP="00243868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  <w:r w:rsidRPr="00B87936">
        <w:rPr>
          <w:rFonts w:ascii="Verdana" w:hAnsi="Verdana"/>
          <w:b/>
          <w:bCs/>
          <w:color w:val="002060"/>
          <w:sz w:val="20"/>
          <w:szCs w:val="20"/>
          <w:lang w:val="bg-BG"/>
        </w:rPr>
        <w:t>БОНУС!</w:t>
      </w:r>
      <w:r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="00915251">
        <w:rPr>
          <w:rFonts w:ascii="Verdana" w:hAnsi="Verdana"/>
          <w:b/>
          <w:bCs/>
          <w:color w:val="FF0000"/>
          <w:sz w:val="20"/>
          <w:szCs w:val="20"/>
          <w:lang w:val="bg-BG"/>
        </w:rPr>
        <w:t>ВКЛЮЧЕНА ВЕЧЕРЯ В ХОТЕЛА В ДЕНЯ НА ПРИСТИГАНЕ!</w:t>
      </w:r>
    </w:p>
    <w:p w14:paraId="2A100A59" w14:textId="77777777" w:rsidR="00723258" w:rsidRPr="00680478" w:rsidRDefault="00723258" w:rsidP="0068047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9C283B" w14:textId="5ECFF47C" w:rsidR="00680478" w:rsidRPr="006A59A6" w:rsidRDefault="004E4577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 w:rsidRPr="006A59A6">
        <w:rPr>
          <w:rFonts w:ascii="Verdana" w:hAnsi="Verdana"/>
          <w:b/>
          <w:color w:val="FF0000"/>
          <w:lang w:val="bg-BG"/>
        </w:rPr>
        <w:t>24.10 - 29.10.2021</w:t>
      </w: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7777777" w:rsidR="00612FAA" w:rsidRPr="002B1A50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B1A50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77C56468" w14:textId="2053CCAD" w:rsidR="00612FAA" w:rsidRDefault="00612FAA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Дубай в </w:t>
      </w:r>
      <w:r w:rsidRPr="005228DC">
        <w:rPr>
          <w:rFonts w:ascii="Verdana" w:hAnsi="Verdana"/>
          <w:b/>
          <w:bCs/>
          <w:color w:val="002060"/>
          <w:sz w:val="20"/>
          <w:szCs w:val="20"/>
          <w:lang w:val="ru-RU"/>
        </w:rPr>
        <w:t>1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ru-RU"/>
        </w:rPr>
        <w:t>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3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0 ч. с авиокомпания 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България Ер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2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1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30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Нощувка. </w:t>
      </w:r>
    </w:p>
    <w:p w14:paraId="49DFCE4E" w14:textId="77777777" w:rsidR="006A59A6" w:rsidRPr="00723258" w:rsidRDefault="006A59A6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3054B641" w14:textId="77777777" w:rsidR="00612FAA" w:rsidRPr="00723258" w:rsidRDefault="007629C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2</w:t>
      </w:r>
      <w:r w:rsidR="000B3A13"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37C6C72C" w14:textId="77777777" w:rsidR="00680478" w:rsidRPr="00680478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включено в пакетната цена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483F1D8F" w:rsidR="00243AD1" w:rsidRPr="00723258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Cayan Tower. Следващата ни спирка ще бъде „8-мото чудо на света“, най-големият изкуствен остров в света: Палм Джумейра. Ще научите интересни факти от строителството на острова, преди да стигнете до най-новата и популярна спирка „The Pointe“, която предлага най-добрата гледка към хотел Atlantis the Palm. След като направим снимки, ще продължим към „арабската Венеция“ или Мадинат Джумейра: красив комплекс в арабски стил с 3 хотела,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>различни ресторанти, безистени с арабски шалове, сувенири и арабски масла. Време за разходка и кафе. Преминавайки през квартал Джумейра, където живеят местните, се отправяме към Рамката ( Dubai Frame).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Емирствата. Последната ни спирка ще бъде Dubai Mall ( към момента най-големият мол в света с над 1200 магазина! Тук нашата обзорна обиколка приключва.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1FD4D9F5" w:rsidR="00680478" w:rsidRPr="00DA7B1C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1</w:t>
      </w:r>
      <w:r w:rsidR="00E22B20" w:rsidRPr="00E22B20">
        <w:rPr>
          <w:rFonts w:ascii="Verdana" w:hAnsi="Verdana"/>
          <w:color w:val="002060"/>
          <w:sz w:val="20"/>
          <w:szCs w:val="20"/>
          <w:lang w:val="bg-BG"/>
        </w:rPr>
        <w:t>5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.00: Качване на Бурж Кхалифа по светло: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45евро/88 лв. на човек</w:t>
      </w:r>
    </w:p>
    <w:p w14:paraId="6F497010" w14:textId="7777777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Кхалифа на залез: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5F8A3B90" w14:textId="7777777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20.00: Качване на Бурж Кхалифа по тъмно: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50 евро /98 лв. на човек</w:t>
      </w:r>
    </w:p>
    <w:p w14:paraId="551BED7C" w14:textId="61C0720D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35</w:t>
      </w:r>
      <w:r w:rsidR="00DA7B1C"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евро/69 лв. на човек</w:t>
      </w:r>
    </w:p>
    <w:p w14:paraId="2B7296A6" w14:textId="714B9ACF" w:rsidR="00680478" w:rsidRPr="00E22B20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Комбо Аквариум+Бурж Кхалифа: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29682FE6" w14:textId="2CB36C56" w:rsidR="00E22B20" w:rsidRPr="00977AEC" w:rsidRDefault="00E22B20" w:rsidP="00977AEC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977AEC">
        <w:rPr>
          <w:rFonts w:ascii="Verdana" w:hAnsi="Verdana"/>
          <w:color w:val="002060"/>
          <w:sz w:val="20"/>
          <w:szCs w:val="20"/>
          <w:lang w:val="bg-BG"/>
        </w:rPr>
        <w:t>19.30: Вечеря с гледка към фонтаните (</w:t>
      </w:r>
      <w:r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По желание: </w:t>
      </w:r>
      <w:r w:rsidR="00977AEC"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>45 евро</w:t>
      </w:r>
      <w:r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/ </w:t>
      </w:r>
      <w:r w:rsidR="00977AEC"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88 лв. </w:t>
      </w:r>
      <w:r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>на човек)</w:t>
      </w:r>
    </w:p>
    <w:p w14:paraId="1D02436D" w14:textId="24745263" w:rsidR="00E22B20" w:rsidRDefault="00E22B20" w:rsidP="00977AEC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Calibri Light" w:hAnsi="Calibri Light" w:cs="Calibri Light"/>
          <w:color w:val="000000" w:themeColor="text1"/>
          <w:lang w:val="bg-BG"/>
        </w:rPr>
      </w:pPr>
      <w:r w:rsidRPr="00977AEC">
        <w:rPr>
          <w:rFonts w:ascii="Verdana" w:hAnsi="Verdana"/>
          <w:color w:val="002060"/>
          <w:sz w:val="20"/>
          <w:szCs w:val="20"/>
          <w:lang w:val="bg-BG"/>
        </w:rPr>
        <w:t xml:space="preserve">19.30: Резервация за ресторант на известен шеф-готвач </w:t>
      </w:r>
    </w:p>
    <w:p w14:paraId="7AE18143" w14:textId="13DC99B4" w:rsidR="00E22B20" w:rsidRPr="00977AEC" w:rsidRDefault="00E22B20" w:rsidP="00977AEC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977AEC">
        <w:rPr>
          <w:rFonts w:ascii="Verdana" w:hAnsi="Verdana"/>
          <w:color w:val="002060"/>
          <w:sz w:val="20"/>
          <w:szCs w:val="20"/>
          <w:lang w:val="bg-BG"/>
        </w:rPr>
        <w:t xml:space="preserve">Частни луксозни трансфери с Lexus ES350 или подобен за двама (По желание: </w:t>
      </w:r>
      <w:r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>40</w:t>
      </w:r>
      <w:r w:rsidR="00977AEC"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евро/78 лв.</w:t>
      </w:r>
      <w:r w:rsidRPr="00977AE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посока</w:t>
      </w:r>
      <w:r w:rsidRPr="00977AEC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7C7ED96D" w14:textId="77777777" w:rsidR="00E22B20" w:rsidRPr="00680478" w:rsidRDefault="00E22B20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38E9FC27" w14:textId="188CFD09" w:rsidR="000D64D7" w:rsidRPr="00612FAA" w:rsidRDefault="000D64D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612FAA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0A687114" w14:textId="63C6B314" w:rsidR="00612FAA" w:rsidRDefault="000D64D7" w:rsidP="00612FAA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Default="00612FAA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2E676D11" w14:textId="77777777" w:rsidR="00401A72" w:rsidRDefault="00E22B20" w:rsidP="00401A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</w:t>
      </w:r>
      <w:r w:rsidR="00401A72" w:rsidRPr="00401A72">
        <w:rPr>
          <w:rFonts w:ascii="Verdana" w:hAnsi="Verdana"/>
          <w:b/>
          <w:bCs/>
          <w:color w:val="002060"/>
          <w:sz w:val="20"/>
          <w:szCs w:val="20"/>
          <w:lang w:val="bg-BG"/>
        </w:rPr>
        <w:t>*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</w:t>
      </w:r>
      <w:r w:rsidR="00CF13DF">
        <w:rPr>
          <w:rFonts w:ascii="Verdana" w:hAnsi="Verdana"/>
          <w:color w:val="002060"/>
          <w:sz w:val="20"/>
          <w:szCs w:val="20"/>
          <w:lang w:val="bg-BG"/>
        </w:rPr>
        <w:t xml:space="preserve"> с включено 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>посещение н</w:t>
      </w:r>
      <w:r w:rsidR="00CF13DF">
        <w:rPr>
          <w:rFonts w:ascii="Verdana" w:hAnsi="Verdana"/>
          <w:color w:val="002060"/>
          <w:sz w:val="20"/>
          <w:szCs w:val="20"/>
          <w:lang w:val="bg-BG"/>
        </w:rPr>
        <w:t xml:space="preserve">а 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>двореца на</w:t>
      </w:r>
      <w:r w:rsidR="00CF13D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 xml:space="preserve">Шейха ( 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80</w:t>
      </w:r>
      <w:r w:rsidR="00E660D5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="00CF13DF"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евро 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="00CF13DF"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157 лв. 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на човек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60</w:t>
      </w:r>
      <w:r w:rsidR="00CF13DF"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="00CF13DF"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</w:t>
      </w:r>
      <w:r w:rsidR="0070441A" w:rsidRPr="00AF5AF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CF13DF">
        <w:rPr>
          <w:rFonts w:ascii="Verdana" w:hAnsi="Verdana"/>
          <w:b/>
          <w:bCs/>
          <w:color w:val="002060"/>
          <w:sz w:val="20"/>
          <w:szCs w:val="20"/>
          <w:lang w:val="bg-BG"/>
        </w:rPr>
        <w:t>човек</w:t>
      </w:r>
      <w:r w:rsidRPr="00CF13DF"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3C196BCE" w14:textId="19F073DD" w:rsidR="00E22B20" w:rsidRDefault="00401A72" w:rsidP="00802D5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5750B">
        <w:rPr>
          <w:rFonts w:ascii="Verdana" w:hAnsi="Verdana"/>
          <w:i/>
          <w:iCs/>
          <w:color w:val="002060"/>
          <w:sz w:val="20"/>
          <w:szCs w:val="20"/>
          <w:lang w:val="bg-BG"/>
        </w:rPr>
        <w:t>*Забележка! Екскурзията ще бъде осъществена, в случай че  емирство Абу Даби позволява посещение от туристи към датата на пътуване!</w:t>
      </w:r>
    </w:p>
    <w:p w14:paraId="597C8824" w14:textId="3F37FBD3" w:rsidR="002E5399" w:rsidRPr="002E5399" w:rsidRDefault="000D64D7" w:rsidP="00BF6E41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арабска галера по Дубай Марина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  <w:r w:rsidR="00BF6E41"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92D56"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="0096548B"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127 лв.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0C666B12" w14:textId="68143030" w:rsidR="000D64D7" w:rsidRPr="00BF6E41" w:rsidRDefault="000D64D7" w:rsidP="00BF6E41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</w:t>
      </w:r>
      <w:r w:rsidR="00BF6E41">
        <w:rPr>
          <w:rFonts w:ascii="Verdana" w:hAnsi="Verdana"/>
          <w:color w:val="002060"/>
          <w:sz w:val="20"/>
          <w:szCs w:val="20"/>
          <w:lang w:val="bg-BG"/>
        </w:rPr>
        <w:t xml:space="preserve">л </w:t>
      </w:r>
      <w:r w:rsidR="0096548B"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: </w:t>
      </w:r>
      <w:r w:rsidR="00792D56"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80 евро  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="0096548B"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157 лв.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50265AAB" w14:textId="77777777" w:rsidR="004F6606" w:rsidRPr="0073106F" w:rsidRDefault="004F6606" w:rsidP="000D64D7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550B4097" w14:textId="77777777" w:rsidR="002E5399" w:rsidRDefault="000D64D7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2AC3268E" w14:textId="6D93A30C" w:rsid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2E5399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64F6B891" w14:textId="7DB9F82E" w:rsidR="0096548B" w:rsidRDefault="00F73299" w:rsidP="001321CE">
      <w:pPr>
        <w:pStyle w:val="NoSpacing"/>
        <w:tabs>
          <w:tab w:val="left" w:pos="-270"/>
        </w:tabs>
        <w:spacing w:after="0"/>
        <w:ind w:left="630" w:hanging="990"/>
        <w:rPr>
          <w:rFonts w:ascii="Verdana" w:hAnsi="Verdana"/>
          <w:color w:val="002060"/>
          <w:sz w:val="20"/>
          <w:szCs w:val="20"/>
          <w:lang w:val="bg-BG"/>
        </w:rPr>
      </w:pPr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Miracle Garden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Посещение на най-голямата град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ина с естествени цветя 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>в</w:t>
      </w:r>
      <w:r w:rsidR="00DA7B1C" w:rsidRPr="00DA7B1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>света: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23258" w:rsidRPr="002E5399">
        <w:rPr>
          <w:rFonts w:ascii="Verdana" w:hAnsi="Verdana"/>
          <w:color w:val="002060"/>
          <w:sz w:val="20"/>
          <w:szCs w:val="20"/>
          <w:lang w:val="bg-BG"/>
        </w:rPr>
        <w:t>Б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ил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ет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трансфер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гид</w:t>
      </w:r>
      <w:r w:rsidR="0096548B" w:rsidRPr="0096548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96548B" w:rsidRPr="0096548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>40 евро/78 лв. на човек</w:t>
      </w:r>
    </w:p>
    <w:p w14:paraId="2318A5CC" w14:textId="6DD2611A" w:rsidR="002E5399" w:rsidRP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0EFA208" w14:textId="54BBF156" w:rsidR="002E5399" w:rsidRDefault="0096548B" w:rsidP="00E1545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Джип </w:t>
      </w:r>
      <w:r w:rsidR="000D64D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Сафари в пустинята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1A191363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CE55933" w14:textId="77777777" w:rsidR="002E5399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5</w:t>
      </w:r>
      <w:r w:rsidR="006E27CF"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00F3F7FF" w14:textId="2ED5967F" w:rsidR="005B1256" w:rsidRDefault="006E27C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0B2D7B4C" w14:textId="44FE9EC7" w:rsidR="00E22B20" w:rsidRDefault="006E27CF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 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</w:t>
      </w:r>
      <w:r w:rsidR="00E22B20">
        <w:rPr>
          <w:rFonts w:ascii="Verdana" w:hAnsi="Verdana"/>
          <w:b/>
          <w:bCs/>
          <w:color w:val="002060"/>
          <w:sz w:val="20"/>
          <w:szCs w:val="20"/>
          <w:lang w:val="bg-BG"/>
        </w:rPr>
        <w:t>108 лв.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598A7E6D" w14:textId="5AE93D5A" w:rsidR="002C5272" w:rsidRPr="00401A72" w:rsidRDefault="002C5272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Тур на Палмата, с посещение на The View, Shopping avenue в Атлантис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BF6E41">
        <w:rPr>
          <w:rFonts w:ascii="Verdana" w:hAnsi="Verdana"/>
          <w:color w:val="002060"/>
          <w:sz w:val="20"/>
          <w:szCs w:val="20"/>
          <w:lang w:val="bg-BG"/>
        </w:rPr>
        <w:t>,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наблюдаване на залеза от най-западната част на Палмата (с гледка към цялата Марина) и фото спирка към Бурж Ал Араб, с последна спирка The Pointe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60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lastRenderedPageBreak/>
        <w:t>евро/118 лв. на човек при 10 човека, 55 евро/108 лв. на човек при 20 човека</w:t>
      </w:r>
    </w:p>
    <w:bookmarkEnd w:id="0"/>
    <w:p w14:paraId="218BAB7D" w14:textId="530EB739" w:rsidR="002E5399" w:rsidRDefault="002C5272" w:rsidP="0040325D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Вечеря в The Pointe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: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40 евро/78 лв. на човек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7697E922" w14:textId="77777777" w:rsidR="0040325D" w:rsidRPr="0040325D" w:rsidRDefault="0040325D" w:rsidP="0040325D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DD0B79F" w14:textId="0BC2272E" w:rsidR="00243AD1" w:rsidRPr="002E5399" w:rsidRDefault="00243AD1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6: </w:t>
      </w:r>
    </w:p>
    <w:p w14:paraId="0C616C45" w14:textId="5134690F" w:rsidR="002E5399" w:rsidRPr="002E5399" w:rsidRDefault="006E27CF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="002E5399" w:rsidRPr="00723258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40325D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Свободно време.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 за полет до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София в 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22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3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02:1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2E5399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77777777" w:rsidR="002E5399" w:rsidRDefault="002E5399" w:rsidP="002E539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1E03D965" w14:textId="77777777" w:rsidR="00B2607F" w:rsidRDefault="00B2607F" w:rsidP="00BF6E41">
      <w:pPr>
        <w:pStyle w:val="NoSpacing"/>
        <w:tabs>
          <w:tab w:val="left" w:pos="180"/>
        </w:tabs>
        <w:spacing w:after="0" w:line="240" w:lineRule="auto"/>
        <w:rPr>
          <w:rFonts w:ascii="Verdana" w:hAnsi="Verdana"/>
          <w:b/>
          <w:color w:val="FF0000"/>
          <w:lang w:val="bg-BG"/>
        </w:rPr>
      </w:pPr>
    </w:p>
    <w:p w14:paraId="68813C03" w14:textId="77777777" w:rsidR="00B2607F" w:rsidRDefault="00B2607F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color w:val="FF0000"/>
          <w:lang w:val="bg-BG"/>
        </w:rPr>
      </w:pPr>
    </w:p>
    <w:p w14:paraId="6BB3AE29" w14:textId="14B7C159" w:rsidR="00686225" w:rsidRPr="00242A39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  <w:r w:rsidR="00242A39">
        <w:rPr>
          <w:rFonts w:ascii="Verdana" w:hAnsi="Verdana"/>
          <w:b/>
          <w:color w:val="FF0000"/>
          <w:lang w:val="bg-BG"/>
        </w:rPr>
        <w:t>за дата 24.10-29.10.2021</w:t>
      </w:r>
    </w:p>
    <w:tbl>
      <w:tblPr>
        <w:tblStyle w:val="TableGrid"/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1507"/>
        <w:gridCol w:w="1789"/>
        <w:gridCol w:w="2166"/>
        <w:gridCol w:w="1832"/>
      </w:tblGrid>
      <w:tr w:rsidR="00686225" w:rsidRPr="00F73299" w14:paraId="23C064DB" w14:textId="77777777" w:rsidTr="001F4AEA">
        <w:trPr>
          <w:trHeight w:val="429"/>
          <w:jc w:val="center"/>
        </w:trPr>
        <w:tc>
          <w:tcPr>
            <w:tcW w:w="2378" w:type="dxa"/>
            <w:shd w:val="clear" w:color="auto" w:fill="B8CCE4" w:themeFill="accent1" w:themeFillTint="66"/>
          </w:tcPr>
          <w:p w14:paraId="3B004C4D" w14:textId="21037573" w:rsidR="00686225" w:rsidRPr="0059726E" w:rsidRDefault="00686225" w:rsidP="00B2607F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1507" w:type="dxa"/>
            <w:shd w:val="clear" w:color="auto" w:fill="B8CCE4" w:themeFill="accent1" w:themeFillTint="66"/>
          </w:tcPr>
          <w:p w14:paraId="157BEF08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1789" w:type="dxa"/>
            <w:shd w:val="clear" w:color="auto" w:fill="B8CCE4" w:themeFill="accent1" w:themeFillTint="66"/>
          </w:tcPr>
          <w:p w14:paraId="4E8DBD34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166" w:type="dxa"/>
            <w:shd w:val="clear" w:color="auto" w:fill="B8CCE4" w:themeFill="accent1" w:themeFillTint="66"/>
          </w:tcPr>
          <w:p w14:paraId="2EA04FAE" w14:textId="230C82E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3</w:t>
            </w:r>
            <w:r w:rsidR="00AA4697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-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571D8D3E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686225" w:rsidRPr="00F73299" w14:paraId="796D7F3C" w14:textId="77777777" w:rsidTr="008504EA">
        <w:trPr>
          <w:trHeight w:val="457"/>
          <w:jc w:val="center"/>
        </w:trPr>
        <w:tc>
          <w:tcPr>
            <w:tcW w:w="2378" w:type="dxa"/>
          </w:tcPr>
          <w:p w14:paraId="26E9FD87" w14:textId="77777777" w:rsidR="00686225" w:rsidRPr="00026501" w:rsidRDefault="00686225" w:rsidP="00F64CAB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026501"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  <w:t>Ibis</w:t>
            </w:r>
          </w:p>
          <w:p w14:paraId="79AFE0F5" w14:textId="77777777" w:rsidR="00686225" w:rsidRPr="00026501" w:rsidRDefault="00686225" w:rsidP="00F64CAB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</w:pPr>
            <w:r w:rsidRPr="00026501"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  <w:t>Al Barsha 3*</w:t>
            </w:r>
          </w:p>
        </w:tc>
        <w:tc>
          <w:tcPr>
            <w:tcW w:w="1507" w:type="dxa"/>
          </w:tcPr>
          <w:p w14:paraId="6B560AB1" w14:textId="37725A76" w:rsidR="00686225" w:rsidRPr="0027739C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33</w:t>
            </w:r>
            <w:r w:rsidR="00686225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27739C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1238</w:t>
            </w:r>
            <w:r w:rsidR="0027739C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789" w:type="dxa"/>
          </w:tcPr>
          <w:p w14:paraId="5EE51386" w14:textId="3EDF5EFB" w:rsidR="00686225" w:rsidRPr="00460ED0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86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1537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166" w:type="dxa"/>
          </w:tcPr>
          <w:p w14:paraId="152AD2D3" w14:textId="37948D11" w:rsidR="00686225" w:rsidRPr="00116EBE" w:rsidRDefault="00116EBE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На запитване</w:t>
            </w:r>
          </w:p>
        </w:tc>
        <w:tc>
          <w:tcPr>
            <w:tcW w:w="1832" w:type="dxa"/>
          </w:tcPr>
          <w:p w14:paraId="26E6A5A5" w14:textId="45822B1B" w:rsidR="00686225" w:rsidRPr="0027739C" w:rsidRDefault="00892BBE" w:rsidP="00F64CAB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4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74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27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686225" w:rsidRPr="00F73299" w14:paraId="66390BCD" w14:textId="77777777" w:rsidTr="008504EA">
        <w:trPr>
          <w:trHeight w:val="266"/>
          <w:jc w:val="center"/>
        </w:trPr>
        <w:tc>
          <w:tcPr>
            <w:tcW w:w="2378" w:type="dxa"/>
          </w:tcPr>
          <w:p w14:paraId="5307DC12" w14:textId="77777777" w:rsidR="00686225" w:rsidRPr="00026501" w:rsidRDefault="00686225" w:rsidP="00F64CAB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</w:rPr>
            </w:pPr>
            <w:r w:rsidRPr="00026501"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  <w:t>Rose Park Al Barsha 4*</w:t>
            </w:r>
          </w:p>
        </w:tc>
        <w:tc>
          <w:tcPr>
            <w:tcW w:w="1507" w:type="dxa"/>
          </w:tcPr>
          <w:p w14:paraId="6F928F4E" w14:textId="1BCD32A9" w:rsidR="00686225" w:rsidRPr="0027739C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65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1289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789" w:type="dxa"/>
          </w:tcPr>
          <w:p w14:paraId="64908B56" w14:textId="1A388E0F" w:rsidR="00686225" w:rsidRPr="00686225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82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1620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166" w:type="dxa"/>
          </w:tcPr>
          <w:p w14:paraId="183E4094" w14:textId="6C96A177" w:rsidR="00686225" w:rsidRPr="0027739C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65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1289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32" w:type="dxa"/>
          </w:tcPr>
          <w:p w14:paraId="27403B8B" w14:textId="7ABF7420" w:rsidR="00686225" w:rsidRPr="0027739C" w:rsidRDefault="00116EBE" w:rsidP="00F64CAB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4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74</w:t>
            </w:r>
            <w:r w:rsidR="00B70DEA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27</w:t>
            </w:r>
            <w:r w:rsidR="00B70DEA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6A277D" w:rsidRPr="00F73299" w14:paraId="6E9DA5F3" w14:textId="77777777" w:rsidTr="008504EA">
        <w:trPr>
          <w:trHeight w:val="266"/>
          <w:jc w:val="center"/>
        </w:trPr>
        <w:tc>
          <w:tcPr>
            <w:tcW w:w="2378" w:type="dxa"/>
          </w:tcPr>
          <w:p w14:paraId="62525CFC" w14:textId="28A04B49" w:rsidR="006A277D" w:rsidRPr="00026501" w:rsidRDefault="006A277D" w:rsidP="00F64CAB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  <w:t>Novotel Al Barsha 4*</w:t>
            </w:r>
          </w:p>
        </w:tc>
        <w:tc>
          <w:tcPr>
            <w:tcW w:w="1507" w:type="dxa"/>
          </w:tcPr>
          <w:p w14:paraId="0CC61C59" w14:textId="33DC2AEA" w:rsidR="006A277D" w:rsidRPr="006A277D" w:rsidRDefault="006A277D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680</w:t>
            </w:r>
            <w:r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/1330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789" w:type="dxa"/>
          </w:tcPr>
          <w:p w14:paraId="273A2BEB" w14:textId="1B58E83F" w:rsidR="006A277D" w:rsidRPr="006A277D" w:rsidRDefault="006A277D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870</w:t>
            </w:r>
            <w:r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 xml:space="preserve">/1702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166" w:type="dxa"/>
          </w:tcPr>
          <w:p w14:paraId="7DB3A8F0" w14:textId="16ECC900" w:rsidR="006A277D" w:rsidRPr="006A277D" w:rsidRDefault="006A277D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832" w:type="dxa"/>
          </w:tcPr>
          <w:p w14:paraId="706505D5" w14:textId="35743B00" w:rsidR="006A277D" w:rsidRPr="006A277D" w:rsidRDefault="006A277D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474</w:t>
            </w:r>
            <w:r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927 лв.</w:t>
            </w:r>
          </w:p>
        </w:tc>
      </w:tr>
      <w:tr w:rsidR="00471192" w:rsidRPr="00F73299" w14:paraId="5FDDB61D" w14:textId="77777777" w:rsidTr="008504EA">
        <w:trPr>
          <w:trHeight w:val="266"/>
          <w:jc w:val="center"/>
        </w:trPr>
        <w:tc>
          <w:tcPr>
            <w:tcW w:w="2378" w:type="dxa"/>
          </w:tcPr>
          <w:p w14:paraId="660DCADC" w14:textId="3FC7CA6A" w:rsidR="00471192" w:rsidRPr="00513B8A" w:rsidRDefault="00471192" w:rsidP="00F64CAB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  <w:lang w:val="bg-BG"/>
              </w:rPr>
            </w:pPr>
            <w:r w:rsidRPr="00026501"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</w:rPr>
              <w:t>Millennium Place Marina 4*</w:t>
            </w:r>
            <w:r w:rsidR="00513B8A">
              <w:rPr>
                <w:rFonts w:ascii="Verdana" w:eastAsia="Calibri" w:hAnsi="Verdana" w:cs="Calibri"/>
                <w:b/>
                <w:bCs/>
                <w:color w:val="FF0000"/>
                <w:sz w:val="22"/>
                <w:szCs w:val="22"/>
                <w:lang w:val="bg-BG"/>
              </w:rPr>
              <w:t xml:space="preserve"> - </w:t>
            </w:r>
            <w:r w:rsidR="00BF6E41">
              <w:rPr>
                <w:rFonts w:ascii="Verdana" w:eastAsia="Calibri" w:hAnsi="Verdana" w:cs="Calibri"/>
                <w:b/>
                <w:bCs/>
                <w:color w:val="17365D" w:themeColor="text2" w:themeShade="BF"/>
                <w:sz w:val="22"/>
                <w:szCs w:val="22"/>
                <w:lang w:val="bg-BG"/>
              </w:rPr>
              <w:t>НОВО</w:t>
            </w:r>
            <w:r w:rsidR="00513B8A" w:rsidRPr="00513B8A">
              <w:rPr>
                <w:rFonts w:ascii="Verdana" w:eastAsia="Calibri" w:hAnsi="Verdana" w:cs="Calibri"/>
                <w:b/>
                <w:bCs/>
                <w:color w:val="17365D" w:themeColor="text2" w:themeShade="BF"/>
                <w:sz w:val="22"/>
                <w:szCs w:val="22"/>
                <w:lang w:val="bg-BG"/>
              </w:rPr>
              <w:t>! Хотел на Марината</w:t>
            </w:r>
          </w:p>
        </w:tc>
        <w:tc>
          <w:tcPr>
            <w:tcW w:w="1507" w:type="dxa"/>
          </w:tcPr>
          <w:p w14:paraId="2E48BA2E" w14:textId="77777777" w:rsidR="008504EA" w:rsidRDefault="008504EA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</w:p>
          <w:p w14:paraId="3A2C503C" w14:textId="1C882AC9" w:rsidR="00471192" w:rsidRDefault="00DC0B23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58</w:t>
            </w:r>
            <w:r w:rsidR="00116EBE"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 w:rsidR="00116EBE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1483</w:t>
            </w:r>
            <w:r w:rsidR="00116EB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789" w:type="dxa"/>
          </w:tcPr>
          <w:p w14:paraId="2B2DC295" w14:textId="77777777" w:rsidR="008504EA" w:rsidRDefault="008504EA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</w:p>
          <w:p w14:paraId="510EE05E" w14:textId="41DCD3AB" w:rsidR="00471192" w:rsidRDefault="00116EBE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 w:rsidR="00DC0B23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0</w:t>
            </w:r>
            <w:r w:rsidR="002D16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27</w:t>
            </w:r>
            <w:r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2009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166" w:type="dxa"/>
          </w:tcPr>
          <w:p w14:paraId="18D234AE" w14:textId="77777777" w:rsidR="008504EA" w:rsidRDefault="008504EA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</w:p>
          <w:p w14:paraId="42C2566E" w14:textId="158E8D5F" w:rsidR="00471192" w:rsidRPr="00116EBE" w:rsidRDefault="00116EBE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На запитване</w:t>
            </w:r>
          </w:p>
        </w:tc>
        <w:tc>
          <w:tcPr>
            <w:tcW w:w="1832" w:type="dxa"/>
          </w:tcPr>
          <w:p w14:paraId="33C50B76" w14:textId="77777777" w:rsidR="008504EA" w:rsidRDefault="008504EA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</w:p>
          <w:p w14:paraId="347AA376" w14:textId="55F36B12" w:rsidR="00471192" w:rsidRDefault="00116EBE" w:rsidP="00F64CAB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4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74</w:t>
            </w:r>
            <w:r w:rsidRPr="00686225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EA4BE0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</w:t>
            </w:r>
            <w:r w:rsidR="00B343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27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44D5381C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471192">
        <w:rPr>
          <w:rFonts w:ascii="Verdana" w:hAnsi="Verdana"/>
          <w:bCs/>
          <w:color w:val="002060"/>
          <w:sz w:val="20"/>
          <w:szCs w:val="20"/>
          <w:lang w:val="bg-BG"/>
        </w:rPr>
        <w:t>България Ер</w:t>
      </w:r>
    </w:p>
    <w:p w14:paraId="511E3E74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 багаж 20 кг.</w:t>
      </w:r>
    </w:p>
    <w:p w14:paraId="3B8B084B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0BBC4C99" w:rsidR="002E5399" w:rsidRPr="002E5399" w:rsidRDefault="00802D50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5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 в избрания от вас хотел</w:t>
      </w:r>
    </w:p>
    <w:p w14:paraId="601E4543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04540418" w14:textId="51D34EBD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(Dubai Frame) по време на обзорната обиколка</w:t>
      </w:r>
    </w:p>
    <w:p w14:paraId="32809B9A" w14:textId="7876BDFC" w:rsidR="00802D50" w:rsidRPr="00802D50" w:rsidRDefault="00B87936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/>
          <w:color w:val="FF0000"/>
          <w:sz w:val="20"/>
          <w:szCs w:val="20"/>
          <w:lang w:val="bg-BG"/>
        </w:rPr>
      </w:pPr>
      <w:bookmarkStart w:id="1" w:name="_Hlk75530601"/>
      <w:r>
        <w:rPr>
          <w:rFonts w:ascii="Verdana" w:hAnsi="Verdana"/>
          <w:b/>
          <w:color w:val="FF0000"/>
          <w:sz w:val="20"/>
          <w:szCs w:val="20"/>
          <w:lang w:val="bg-BG"/>
        </w:rPr>
        <w:t xml:space="preserve">БОНУС! </w:t>
      </w:r>
      <w:r w:rsidR="00802D50" w:rsidRPr="00802D50">
        <w:rPr>
          <w:rFonts w:ascii="Verdana" w:hAnsi="Verdana"/>
          <w:b/>
          <w:color w:val="FF0000"/>
          <w:sz w:val="20"/>
          <w:szCs w:val="20"/>
          <w:lang w:val="bg-BG"/>
        </w:rPr>
        <w:t>Вечеря в хотела в деня на пристигане</w:t>
      </w:r>
    </w:p>
    <w:bookmarkEnd w:id="1"/>
    <w:p w14:paraId="43D1543C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50994DD9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244C65AF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21E5BAF9" w14:textId="1A90DC93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426AAB60" w14:textId="77777777" w:rsidR="00EC7231" w:rsidRDefault="00EC7231" w:rsidP="00EC7231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BABE7E0" w14:textId="77777777" w:rsidR="002E5399" w:rsidRPr="00250B73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3CEB681F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4BA74F4D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Доплащане за медицинска застраховка за туристи от 64 до 74 години – 16 лв.</w:t>
      </w:r>
    </w:p>
    <w:p w14:paraId="6C9A0E58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Доплащане за медицинска застраховка за туристи над 74 години – 26 лв. (туристи над 74г се застраховат при различни условия, възможно е застрахователната компания да изисква попълване на здравна декларация)</w:t>
      </w:r>
    </w:p>
    <w:p w14:paraId="11A63DF8" w14:textId="1512C9B8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57627682" w14:textId="77777777" w:rsidR="00EC7231" w:rsidRPr="00C31177" w:rsidRDefault="00EC7231" w:rsidP="00EC7231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0CD16027" w14:textId="77777777" w:rsidR="00EC7231" w:rsidRDefault="00EC7231" w:rsidP="00EC7231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EC8D53A" w14:textId="51784D73" w:rsidR="00953F33" w:rsidRDefault="00953F33" w:rsidP="00953F3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0F400A59" w14:textId="26D9BC72" w:rsidR="002E5399" w:rsidRDefault="002E5399" w:rsidP="002E5399">
      <w:pPr>
        <w:autoSpaceDE w:val="0"/>
        <w:autoSpaceDN w:val="0"/>
        <w:adjustRightInd w:val="0"/>
        <w:ind w:left="-18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Начин на плащане</w:t>
      </w:r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Записването се извършва срещу внесено предплащане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200 лв.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цената на организираното пътуване в лева;</w:t>
      </w:r>
    </w:p>
    <w:p w14:paraId="6F95D7C7" w14:textId="43D3548C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45 дни преди Тръгване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човек </w:t>
      </w:r>
    </w:p>
    <w:p w14:paraId="5AE0A461" w14:textId="60C113BA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До 30 дни преди Тръгване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пълната цена на организираното пътуване в лева;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46F6F1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220619B4" w14:textId="77777777" w:rsidR="002E5399" w:rsidRPr="00250B73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5F14DF63" w14:textId="77777777" w:rsidR="002E5399" w:rsidRPr="00250B73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3ECAC05E" w14:textId="237E8BEA" w:rsidR="002E5399" w:rsidRPr="00250B73" w:rsidRDefault="002E5399" w:rsidP="002E53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180" w:hanging="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</w:t>
      </w:r>
      <w:r w:rsidR="00E50FEE">
        <w:rPr>
          <w:rStyle w:val="None"/>
          <w:rFonts w:ascii="Verdana" w:hAnsi="Verdana"/>
          <w:color w:val="002060"/>
          <w:sz w:val="20"/>
          <w:szCs w:val="20"/>
          <w:lang w:val="bg-BG"/>
        </w:rPr>
        <w:t>65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0342A31B" w14:textId="1F31F927" w:rsidR="002E5399" w:rsidRDefault="002E5399" w:rsidP="002E53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180" w:hanging="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5B3008F6" w14:textId="13E2E361" w:rsidR="006A5A4D" w:rsidRPr="00250B73" w:rsidRDefault="006A5A4D" w:rsidP="002E53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180" w:hanging="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lastRenderedPageBreak/>
        <w:t>При желание от страна  на клиентите, могат да се приспаднат от пакетната цена сумите за ПСР теста и застраховката „Отмяна на пътуване“.</w:t>
      </w:r>
    </w:p>
    <w:p w14:paraId="2E77E4D4" w14:textId="77777777" w:rsidR="002E5399" w:rsidRPr="00250B73" w:rsidRDefault="002E5399" w:rsidP="002E53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180" w:hanging="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Минимален брой туристи за осъществяване на екскурзията – 20. Срок за уведомление за недостигнат брой: 20 дни преди датата на отпътуване</w:t>
      </w:r>
    </w:p>
    <w:p w14:paraId="48925E54" w14:textId="77777777" w:rsidR="002E5399" w:rsidRPr="00250B73" w:rsidRDefault="002E5399" w:rsidP="002E53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180" w:hanging="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tbl>
      <w:tblPr>
        <w:tblW w:w="110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2"/>
        <w:gridCol w:w="8810"/>
      </w:tblGrid>
      <w:tr w:rsidR="00F02B33" w:rsidRPr="00044245" w14:paraId="3442B494" w14:textId="77777777" w:rsidTr="00AE6613">
        <w:trPr>
          <w:trHeight w:val="290"/>
          <w:jc w:val="center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168B" w14:textId="77777777" w:rsidR="00F02B33" w:rsidRPr="00F02B33" w:rsidRDefault="00F02B33" w:rsidP="00F02B3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Verdana" w:hAnsi="Verdana"/>
                <w:color w:val="002060"/>
                <w:sz w:val="20"/>
                <w:szCs w:val="20"/>
                <w:lang w:val="ru-RU"/>
              </w:rPr>
            </w:pPr>
            <w:r w:rsidRPr="00F02B33">
              <w:rPr>
                <w:rStyle w:val="None"/>
                <w:rFonts w:ascii="Verdana" w:hAnsi="Verdana"/>
                <w:b/>
                <w:bCs/>
                <w:color w:val="002060"/>
                <w:sz w:val="20"/>
                <w:szCs w:val="20"/>
                <w:lang w:val="ru-RU"/>
              </w:rPr>
              <w:t>ИНФОРМАЦИЯ ЗА ХОТЕЛИТЕ ПО ПРОГРАМА:</w:t>
            </w:r>
          </w:p>
        </w:tc>
      </w:tr>
      <w:tr w:rsidR="00F02B33" w:rsidRPr="00044245" w14:paraId="6FCA3FA8" w14:textId="77777777" w:rsidTr="00AE6613">
        <w:trPr>
          <w:trHeight w:val="801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62AF" w14:textId="19F5693D" w:rsidR="00F02B33" w:rsidRPr="00E65B8E" w:rsidRDefault="00F02B33" w:rsidP="00AE6613">
            <w:pPr>
              <w:rPr>
                <w:rStyle w:val="Hyperlink5"/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Hyperlink5"/>
                <w:rFonts w:ascii="Verdana" w:hAnsi="Verdana"/>
                <w:b/>
                <w:bCs/>
                <w:color w:val="002060"/>
                <w:sz w:val="20"/>
                <w:szCs w:val="20"/>
              </w:rPr>
              <w:t>Ibis Al Barsha 3*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DA5F" w14:textId="791A3995" w:rsidR="00F02B33" w:rsidRPr="00F02B33" w:rsidRDefault="00F02B33" w:rsidP="00AE6613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Реновиран декември 2020 г., хотел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Ibis Al Barsha 3*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предлага модерен дизайн и приятна обстановка. Намира се в район Ал Барша, на булевард Шейх Зайед, на пешеходно разстояние от метростанция. Около хотела има много заведения за хранене, кафенета, супермаркети, аутлети и аптеки. Стаите са модерно обзаведени, а ресторантът за закуска предлага интернационална кухня.</w:t>
            </w:r>
          </w:p>
        </w:tc>
      </w:tr>
      <w:tr w:rsidR="00C06E3B" w:rsidRPr="00044245" w14:paraId="117E071C" w14:textId="77777777" w:rsidTr="00AE6613">
        <w:trPr>
          <w:trHeight w:val="801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D66B" w14:textId="0AF772FA" w:rsidR="00C06E3B" w:rsidRDefault="00C06E3B" w:rsidP="00AE6613">
            <w:pPr>
              <w:rPr>
                <w:rStyle w:val="Hyperlink5"/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Hyperlink5"/>
                <w:rFonts w:ascii="Verdana" w:hAnsi="Verdana"/>
                <w:b/>
                <w:bCs/>
                <w:color w:val="002060"/>
                <w:sz w:val="20"/>
                <w:szCs w:val="20"/>
              </w:rPr>
              <w:t>Novotel Al Barsha 4*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AA61" w14:textId="499D5BC1" w:rsidR="00C06E3B" w:rsidRPr="00AB120E" w:rsidRDefault="00AB120E" w:rsidP="00AE6613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Хотелът е разположен в район Ал Барша, в непосредствена близост то метростанция, заведения за хранене, супермаркети и аптеки.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Mall</w:t>
            </w:r>
            <w:r w:rsidRPr="00AB120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of</w:t>
            </w:r>
            <w:r w:rsidRPr="00AB120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the</w:t>
            </w:r>
            <w:r w:rsidRPr="00AB120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Emirates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е само на една спирка с метрото или около 15 мин. пеша. Хотелът предлага безплатен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WiFi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, закуска на шведска маса, открит плувен басейн, фитнес център, спа център</w:t>
            </w:r>
            <w:r w:rsidRPr="00AB120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,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бар. Стаите са модерно обзаведени, с климатик, бюро, безплатни тоалетни принадлежности, телевизор.</w:t>
            </w:r>
          </w:p>
        </w:tc>
      </w:tr>
      <w:tr w:rsidR="00F02B33" w:rsidRPr="00044245" w14:paraId="28315796" w14:textId="77777777" w:rsidTr="00AE6613">
        <w:trPr>
          <w:trHeight w:val="855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FD25F" w14:textId="3D657039" w:rsidR="00F02B33" w:rsidRDefault="00F02B33" w:rsidP="00AE6613">
            <w:pPr>
              <w:rPr>
                <w:rStyle w:val="Hyperlink5"/>
                <w:rFonts w:ascii="Verdana" w:hAnsi="Verdana"/>
                <w:b/>
                <w:bCs/>
                <w:color w:val="002060"/>
                <w:sz w:val="20"/>
                <w:szCs w:val="20"/>
                <w:u w:val="single" w:color="0000FF"/>
              </w:rPr>
            </w:pPr>
            <w:r>
              <w:rPr>
                <w:rStyle w:val="Hyperlink5"/>
                <w:rFonts w:ascii="Verdana" w:hAnsi="Verdana"/>
                <w:b/>
                <w:color w:val="002060"/>
                <w:sz w:val="20"/>
                <w:szCs w:val="20"/>
              </w:rPr>
              <w:t>Rose Park 4*</w:t>
            </w:r>
          </w:p>
          <w:p w14:paraId="69465D94" w14:textId="77777777" w:rsidR="00F02B33" w:rsidRPr="00594435" w:rsidRDefault="00F02B33" w:rsidP="00AE6613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D327" w14:textId="77249CFB" w:rsidR="00F02B33" w:rsidRPr="00F02B33" w:rsidRDefault="00F02B33" w:rsidP="00AE6613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Хотелът е разположен в район Ал Барша, непосредствено пред метростанция. Около хотела можете да намерите разнообразие от заведения за хранене, супермаркети и магазини за дрехи. Стаите в хотела са просторни, модерно обзаведени. На разположение на гостите е плувен басейн с гледка към Бурж Ал Араб. </w:t>
            </w:r>
          </w:p>
        </w:tc>
      </w:tr>
      <w:tr w:rsidR="00F02B33" w:rsidRPr="00044245" w14:paraId="736C0EB6" w14:textId="77777777" w:rsidTr="00AE6613">
        <w:trPr>
          <w:trHeight w:val="855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060F" w14:textId="0DE663DF" w:rsidR="00F02B33" w:rsidRDefault="00F02B33" w:rsidP="00AE6613">
            <w:pPr>
              <w:rPr>
                <w:rStyle w:val="Hyperlink5"/>
                <w:rFonts w:ascii="Verdana" w:hAnsi="Verdana"/>
                <w:b/>
                <w:color w:val="002060"/>
                <w:sz w:val="20"/>
                <w:szCs w:val="20"/>
              </w:rPr>
            </w:pPr>
            <w:r w:rsidRPr="00F02B33">
              <w:rPr>
                <w:rStyle w:val="Hyperlink5"/>
                <w:rFonts w:ascii="Verdana" w:hAnsi="Verdana"/>
                <w:b/>
                <w:color w:val="002060"/>
                <w:sz w:val="20"/>
                <w:szCs w:val="20"/>
              </w:rPr>
              <w:t>Millennium Place Marina 4*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378D" w14:textId="6EB2696C" w:rsidR="00F02B33" w:rsidRPr="009506DE" w:rsidRDefault="009506DE" w:rsidP="00AE6613">
            <w:pP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</w:pP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Хотелът се намира в известния район Дубай Марина, само на 10 минути пеша от плажа! В близост до хотела е и метростанция </w:t>
            </w:r>
            <w:r w:rsidRPr="009506D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DMCC Metro Station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1.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Millenium</w:t>
            </w:r>
            <w:r w:rsidRPr="009506D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Place</w:t>
            </w:r>
            <w:r w:rsidRPr="009506D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Marina</w:t>
            </w:r>
            <w:r w:rsidRPr="009506D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 е модерно обзаведен, предлага на гостите безплатен 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</w:rPr>
              <w:t>WIFI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 xml:space="preserve">, открит плувен басейн, закуска на бюфет, фитнес център. </w:t>
            </w:r>
            <w:r w:rsidRPr="009506DE"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Крайбрежната алея The Walk at JBR е на 1 км от Millennium Place Dubai Marina</w:t>
            </w:r>
            <w:r>
              <w:rPr>
                <w:rStyle w:val="None"/>
                <w:rFonts w:ascii="Verdana" w:hAnsi="Verdana"/>
                <w:color w:val="002060"/>
                <w:sz w:val="20"/>
                <w:szCs w:val="20"/>
                <w:lang w:val="bg-BG"/>
              </w:rPr>
              <w:t>.</w:t>
            </w:r>
          </w:p>
        </w:tc>
      </w:tr>
    </w:tbl>
    <w:p w14:paraId="0A1F192A" w14:textId="7B6FAFDA" w:rsidR="002E5399" w:rsidRDefault="002E5399" w:rsidP="00250B73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73C3D6C8" w14:textId="121928DE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60838C92" w:rsidR="00250B73" w:rsidRPr="00250B73" w:rsidRDefault="00DA7B1C" w:rsidP="00250B73">
      <w:pPr>
        <w:autoSpaceDE w:val="0"/>
        <w:autoSpaceDN w:val="0"/>
        <w:adjustRightInd w:val="0"/>
        <w:ind w:left="-540" w:right="-790" w:firstLine="360"/>
        <w:jc w:val="center"/>
        <w:rPr>
          <w:rFonts w:ascii="Calibri Light" w:hAnsi="Calibri Light" w:cs="Calibri Light"/>
          <w:color w:val="000000"/>
          <w:lang w:val="ru-RU"/>
        </w:rPr>
      </w:pPr>
      <w:r w:rsidRPr="00DA7B1C">
        <w:rPr>
          <w:rFonts w:ascii="Verdana" w:hAnsi="Verdana"/>
          <w:color w:val="002060"/>
          <w:sz w:val="20"/>
          <w:szCs w:val="20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044245" w:rsidRPr="00044245">
        <w:rPr>
          <w:rFonts w:ascii="Verdana" w:hAnsi="Verdana"/>
          <w:color w:val="002060"/>
          <w:sz w:val="20"/>
          <w:szCs w:val="20"/>
          <w:lang w:val="ru-RU"/>
        </w:rPr>
        <w:t>03700100003271</w:t>
      </w:r>
      <w:r w:rsidRPr="00DA7B1C">
        <w:rPr>
          <w:rFonts w:ascii="Verdana" w:hAnsi="Verdana"/>
          <w:color w:val="002060"/>
          <w:sz w:val="20"/>
          <w:szCs w:val="20"/>
          <w:lang w:val="ru-RU"/>
        </w:rPr>
        <w:t xml:space="preserve"> на ЗК „ЛЕВ ИНС” АД.</w:t>
      </w:r>
    </w:p>
    <w:sectPr w:rsidR="00250B73" w:rsidRPr="00250B73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F552" w14:textId="77777777" w:rsidR="00370CBF" w:rsidRDefault="00370CBF" w:rsidP="00832F32">
      <w:r>
        <w:separator/>
      </w:r>
    </w:p>
  </w:endnote>
  <w:endnote w:type="continuationSeparator" w:id="0">
    <w:p w14:paraId="3E378173" w14:textId="77777777" w:rsidR="00370CBF" w:rsidRDefault="00370CBF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0B06" w14:textId="77777777" w:rsidR="00370CBF" w:rsidRDefault="00370CBF" w:rsidP="00832F32">
      <w:r>
        <w:separator/>
      </w:r>
    </w:p>
  </w:footnote>
  <w:footnote w:type="continuationSeparator" w:id="0">
    <w:p w14:paraId="24014AC0" w14:textId="77777777" w:rsidR="00370CBF" w:rsidRDefault="00370CBF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F70"/>
    <w:multiLevelType w:val="hybridMultilevel"/>
    <w:tmpl w:val="8B3E442A"/>
    <w:numStyleLink w:val="ImportedStyle2"/>
  </w:abstractNum>
  <w:abstractNum w:abstractNumId="14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57CA3"/>
    <w:multiLevelType w:val="hybridMultilevel"/>
    <w:tmpl w:val="60B6897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E05CC"/>
    <w:multiLevelType w:val="hybridMultilevel"/>
    <w:tmpl w:val="42F296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0"/>
  </w:num>
  <w:num w:numId="5">
    <w:abstractNumId w:val="1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7"/>
  </w:num>
  <w:num w:numId="16">
    <w:abstractNumId w:val="13"/>
  </w:num>
  <w:num w:numId="17">
    <w:abstractNumId w:val="1"/>
  </w:num>
  <w:num w:numId="18">
    <w:abstractNumId w:val="21"/>
  </w:num>
  <w:num w:numId="19">
    <w:abstractNumId w:val="17"/>
  </w:num>
  <w:num w:numId="20">
    <w:abstractNumId w:val="20"/>
  </w:num>
  <w:num w:numId="21">
    <w:abstractNumId w:val="18"/>
  </w:num>
  <w:num w:numId="22">
    <w:abstractNumId w:val="11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852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4245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31B4"/>
    <w:rsid w:val="000829AA"/>
    <w:rsid w:val="00092A66"/>
    <w:rsid w:val="00095822"/>
    <w:rsid w:val="000A339A"/>
    <w:rsid w:val="000A5DDD"/>
    <w:rsid w:val="000B1FCD"/>
    <w:rsid w:val="000B3A13"/>
    <w:rsid w:val="000C1B44"/>
    <w:rsid w:val="000C3F12"/>
    <w:rsid w:val="000C4B6D"/>
    <w:rsid w:val="000D20E0"/>
    <w:rsid w:val="000D23F8"/>
    <w:rsid w:val="000D3105"/>
    <w:rsid w:val="000D64D7"/>
    <w:rsid w:val="000E311D"/>
    <w:rsid w:val="000E41B6"/>
    <w:rsid w:val="000E7800"/>
    <w:rsid w:val="000F12E2"/>
    <w:rsid w:val="00105B0E"/>
    <w:rsid w:val="001102DC"/>
    <w:rsid w:val="00114F05"/>
    <w:rsid w:val="00115D7C"/>
    <w:rsid w:val="00116EBE"/>
    <w:rsid w:val="00126A38"/>
    <w:rsid w:val="00130286"/>
    <w:rsid w:val="001321CE"/>
    <w:rsid w:val="00163678"/>
    <w:rsid w:val="001672D9"/>
    <w:rsid w:val="001678CF"/>
    <w:rsid w:val="0017381A"/>
    <w:rsid w:val="00183881"/>
    <w:rsid w:val="00194D8C"/>
    <w:rsid w:val="001A06D2"/>
    <w:rsid w:val="001A138D"/>
    <w:rsid w:val="001A33A7"/>
    <w:rsid w:val="001A5F8B"/>
    <w:rsid w:val="001B1BA8"/>
    <w:rsid w:val="001B1FB6"/>
    <w:rsid w:val="001B58D8"/>
    <w:rsid w:val="001C37D8"/>
    <w:rsid w:val="001C3918"/>
    <w:rsid w:val="001C4927"/>
    <w:rsid w:val="001C53E7"/>
    <w:rsid w:val="001C6FBE"/>
    <w:rsid w:val="001D7D8D"/>
    <w:rsid w:val="001E48AE"/>
    <w:rsid w:val="001F3A5D"/>
    <w:rsid w:val="001F4AEA"/>
    <w:rsid w:val="001F652A"/>
    <w:rsid w:val="00203888"/>
    <w:rsid w:val="002141CD"/>
    <w:rsid w:val="00226176"/>
    <w:rsid w:val="00240B48"/>
    <w:rsid w:val="002412F0"/>
    <w:rsid w:val="00242A39"/>
    <w:rsid w:val="00243868"/>
    <w:rsid w:val="00243AD1"/>
    <w:rsid w:val="00250B73"/>
    <w:rsid w:val="002555DE"/>
    <w:rsid w:val="00255F78"/>
    <w:rsid w:val="00255FEC"/>
    <w:rsid w:val="002607E5"/>
    <w:rsid w:val="00261A69"/>
    <w:rsid w:val="002659C3"/>
    <w:rsid w:val="002703D3"/>
    <w:rsid w:val="00271CC3"/>
    <w:rsid w:val="0027739C"/>
    <w:rsid w:val="00281C0D"/>
    <w:rsid w:val="00287DB3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16DE"/>
    <w:rsid w:val="002D4A9E"/>
    <w:rsid w:val="002E487C"/>
    <w:rsid w:val="002E5399"/>
    <w:rsid w:val="002E7260"/>
    <w:rsid w:val="002F436E"/>
    <w:rsid w:val="002F53F3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72C0"/>
    <w:rsid w:val="00337BAA"/>
    <w:rsid w:val="0035210E"/>
    <w:rsid w:val="00356D36"/>
    <w:rsid w:val="00357504"/>
    <w:rsid w:val="0036200E"/>
    <w:rsid w:val="00366852"/>
    <w:rsid w:val="00370CBF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F36C8"/>
    <w:rsid w:val="003F3A1D"/>
    <w:rsid w:val="003F67AD"/>
    <w:rsid w:val="003F6A06"/>
    <w:rsid w:val="003F7282"/>
    <w:rsid w:val="00401A72"/>
    <w:rsid w:val="0040325D"/>
    <w:rsid w:val="004073FD"/>
    <w:rsid w:val="004112FB"/>
    <w:rsid w:val="0041246F"/>
    <w:rsid w:val="00420B09"/>
    <w:rsid w:val="00426B55"/>
    <w:rsid w:val="00430D24"/>
    <w:rsid w:val="00431219"/>
    <w:rsid w:val="00437B11"/>
    <w:rsid w:val="004425A4"/>
    <w:rsid w:val="00445C2B"/>
    <w:rsid w:val="00447493"/>
    <w:rsid w:val="0045106F"/>
    <w:rsid w:val="00460ED0"/>
    <w:rsid w:val="00461EF4"/>
    <w:rsid w:val="00465687"/>
    <w:rsid w:val="00470387"/>
    <w:rsid w:val="00471192"/>
    <w:rsid w:val="0047254C"/>
    <w:rsid w:val="00475C80"/>
    <w:rsid w:val="0047704A"/>
    <w:rsid w:val="00487502"/>
    <w:rsid w:val="00492459"/>
    <w:rsid w:val="00494048"/>
    <w:rsid w:val="00496CE6"/>
    <w:rsid w:val="004A0001"/>
    <w:rsid w:val="004A5A6C"/>
    <w:rsid w:val="004B4257"/>
    <w:rsid w:val="004B56E6"/>
    <w:rsid w:val="004C2E5C"/>
    <w:rsid w:val="004C717D"/>
    <w:rsid w:val="004D2A81"/>
    <w:rsid w:val="004D4BC0"/>
    <w:rsid w:val="004D6E42"/>
    <w:rsid w:val="004E4577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91E5D"/>
    <w:rsid w:val="005935F1"/>
    <w:rsid w:val="00594E6E"/>
    <w:rsid w:val="00595492"/>
    <w:rsid w:val="0059726E"/>
    <w:rsid w:val="005A00DA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E1E4C"/>
    <w:rsid w:val="005F03F3"/>
    <w:rsid w:val="006030E7"/>
    <w:rsid w:val="00603399"/>
    <w:rsid w:val="00610B1A"/>
    <w:rsid w:val="00611C50"/>
    <w:rsid w:val="00612FAA"/>
    <w:rsid w:val="0061348A"/>
    <w:rsid w:val="00614777"/>
    <w:rsid w:val="006245B6"/>
    <w:rsid w:val="00633505"/>
    <w:rsid w:val="00634835"/>
    <w:rsid w:val="00644823"/>
    <w:rsid w:val="00645C18"/>
    <w:rsid w:val="006518FD"/>
    <w:rsid w:val="00652C17"/>
    <w:rsid w:val="006545C3"/>
    <w:rsid w:val="006602C0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2DAC"/>
    <w:rsid w:val="00694DFC"/>
    <w:rsid w:val="00694ECE"/>
    <w:rsid w:val="006A277D"/>
    <w:rsid w:val="006A3B48"/>
    <w:rsid w:val="006A59A6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718D"/>
    <w:rsid w:val="0073106F"/>
    <w:rsid w:val="00733038"/>
    <w:rsid w:val="00745599"/>
    <w:rsid w:val="00745CFD"/>
    <w:rsid w:val="00746B86"/>
    <w:rsid w:val="00747C02"/>
    <w:rsid w:val="00760BBA"/>
    <w:rsid w:val="007629C7"/>
    <w:rsid w:val="00767AFC"/>
    <w:rsid w:val="00767BED"/>
    <w:rsid w:val="00773288"/>
    <w:rsid w:val="007773A6"/>
    <w:rsid w:val="00783827"/>
    <w:rsid w:val="00787FF0"/>
    <w:rsid w:val="007900C1"/>
    <w:rsid w:val="00792D56"/>
    <w:rsid w:val="007937EB"/>
    <w:rsid w:val="00797189"/>
    <w:rsid w:val="007A0994"/>
    <w:rsid w:val="007A79BB"/>
    <w:rsid w:val="007C4FEA"/>
    <w:rsid w:val="007C5E6B"/>
    <w:rsid w:val="007D158A"/>
    <w:rsid w:val="007D2ED9"/>
    <w:rsid w:val="007E1F0C"/>
    <w:rsid w:val="007E7375"/>
    <w:rsid w:val="007F56C5"/>
    <w:rsid w:val="007F69E7"/>
    <w:rsid w:val="00802D50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417BC"/>
    <w:rsid w:val="008472CA"/>
    <w:rsid w:val="008504EA"/>
    <w:rsid w:val="008524D5"/>
    <w:rsid w:val="00853D1A"/>
    <w:rsid w:val="0085500A"/>
    <w:rsid w:val="00856D9C"/>
    <w:rsid w:val="0086534A"/>
    <w:rsid w:val="008670B9"/>
    <w:rsid w:val="00872435"/>
    <w:rsid w:val="00882196"/>
    <w:rsid w:val="00885E23"/>
    <w:rsid w:val="00890503"/>
    <w:rsid w:val="00892BBE"/>
    <w:rsid w:val="008951FA"/>
    <w:rsid w:val="008A7211"/>
    <w:rsid w:val="008A7CD4"/>
    <w:rsid w:val="008B38DC"/>
    <w:rsid w:val="008C3AEE"/>
    <w:rsid w:val="008C50C5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12471"/>
    <w:rsid w:val="00915251"/>
    <w:rsid w:val="00922232"/>
    <w:rsid w:val="00923A6A"/>
    <w:rsid w:val="00925E99"/>
    <w:rsid w:val="00930C09"/>
    <w:rsid w:val="0093183C"/>
    <w:rsid w:val="0093329C"/>
    <w:rsid w:val="00937E18"/>
    <w:rsid w:val="009506DE"/>
    <w:rsid w:val="00953F33"/>
    <w:rsid w:val="00956EF8"/>
    <w:rsid w:val="0096078B"/>
    <w:rsid w:val="0096548B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3DD"/>
    <w:rsid w:val="009D6DBF"/>
    <w:rsid w:val="009E4159"/>
    <w:rsid w:val="009E6275"/>
    <w:rsid w:val="009F1A5E"/>
    <w:rsid w:val="009F2A86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32C7"/>
    <w:rsid w:val="00A9712B"/>
    <w:rsid w:val="00AA10E5"/>
    <w:rsid w:val="00AA170B"/>
    <w:rsid w:val="00AA2EEE"/>
    <w:rsid w:val="00AA4697"/>
    <w:rsid w:val="00AB06EC"/>
    <w:rsid w:val="00AB0F0F"/>
    <w:rsid w:val="00AB120E"/>
    <w:rsid w:val="00AB1818"/>
    <w:rsid w:val="00AB696D"/>
    <w:rsid w:val="00AB6DBB"/>
    <w:rsid w:val="00AD213F"/>
    <w:rsid w:val="00AD5F84"/>
    <w:rsid w:val="00AD6C52"/>
    <w:rsid w:val="00AF58BB"/>
    <w:rsid w:val="00AF5A37"/>
    <w:rsid w:val="00AF5AFC"/>
    <w:rsid w:val="00AF5C63"/>
    <w:rsid w:val="00B0137B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607F"/>
    <w:rsid w:val="00B34356"/>
    <w:rsid w:val="00B373AE"/>
    <w:rsid w:val="00B461DD"/>
    <w:rsid w:val="00B51180"/>
    <w:rsid w:val="00B57558"/>
    <w:rsid w:val="00B60529"/>
    <w:rsid w:val="00B6241A"/>
    <w:rsid w:val="00B63BF4"/>
    <w:rsid w:val="00B65553"/>
    <w:rsid w:val="00B70DEA"/>
    <w:rsid w:val="00B71480"/>
    <w:rsid w:val="00B73AB1"/>
    <w:rsid w:val="00B76A7E"/>
    <w:rsid w:val="00B87936"/>
    <w:rsid w:val="00B969CC"/>
    <w:rsid w:val="00B9743A"/>
    <w:rsid w:val="00BA010E"/>
    <w:rsid w:val="00BA3DD6"/>
    <w:rsid w:val="00BB4428"/>
    <w:rsid w:val="00BB486A"/>
    <w:rsid w:val="00BD1599"/>
    <w:rsid w:val="00BD3506"/>
    <w:rsid w:val="00BD404A"/>
    <w:rsid w:val="00BE25F8"/>
    <w:rsid w:val="00BF3BF6"/>
    <w:rsid w:val="00BF6E41"/>
    <w:rsid w:val="00C06E3B"/>
    <w:rsid w:val="00C21844"/>
    <w:rsid w:val="00C31177"/>
    <w:rsid w:val="00C325DA"/>
    <w:rsid w:val="00C357D7"/>
    <w:rsid w:val="00C36DC1"/>
    <w:rsid w:val="00C37D45"/>
    <w:rsid w:val="00C4141D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5238"/>
    <w:rsid w:val="00CB7C09"/>
    <w:rsid w:val="00CC0C6B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34F50"/>
    <w:rsid w:val="00D364CA"/>
    <w:rsid w:val="00D45812"/>
    <w:rsid w:val="00D46891"/>
    <w:rsid w:val="00D52EC7"/>
    <w:rsid w:val="00D54FE7"/>
    <w:rsid w:val="00D6088C"/>
    <w:rsid w:val="00D837D8"/>
    <w:rsid w:val="00D90302"/>
    <w:rsid w:val="00D93DDB"/>
    <w:rsid w:val="00D93E88"/>
    <w:rsid w:val="00DA7B1C"/>
    <w:rsid w:val="00DB655B"/>
    <w:rsid w:val="00DC0B23"/>
    <w:rsid w:val="00DC5288"/>
    <w:rsid w:val="00DD2113"/>
    <w:rsid w:val="00DD6AEC"/>
    <w:rsid w:val="00DD6B34"/>
    <w:rsid w:val="00DD709C"/>
    <w:rsid w:val="00DE1972"/>
    <w:rsid w:val="00DE1DAF"/>
    <w:rsid w:val="00DE4575"/>
    <w:rsid w:val="00DE74D2"/>
    <w:rsid w:val="00DF1922"/>
    <w:rsid w:val="00DF2E12"/>
    <w:rsid w:val="00DF4828"/>
    <w:rsid w:val="00E00055"/>
    <w:rsid w:val="00E002EC"/>
    <w:rsid w:val="00E04E9B"/>
    <w:rsid w:val="00E15459"/>
    <w:rsid w:val="00E159F0"/>
    <w:rsid w:val="00E171A8"/>
    <w:rsid w:val="00E22B20"/>
    <w:rsid w:val="00E2738C"/>
    <w:rsid w:val="00E2780D"/>
    <w:rsid w:val="00E308B2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245A"/>
    <w:rsid w:val="00E550C6"/>
    <w:rsid w:val="00E552C9"/>
    <w:rsid w:val="00E57CD1"/>
    <w:rsid w:val="00E60145"/>
    <w:rsid w:val="00E61D61"/>
    <w:rsid w:val="00E65A1A"/>
    <w:rsid w:val="00E660D5"/>
    <w:rsid w:val="00E67B4B"/>
    <w:rsid w:val="00E7251C"/>
    <w:rsid w:val="00E76942"/>
    <w:rsid w:val="00E8782D"/>
    <w:rsid w:val="00E95C6D"/>
    <w:rsid w:val="00E96B4F"/>
    <w:rsid w:val="00E97D5D"/>
    <w:rsid w:val="00EA4BE0"/>
    <w:rsid w:val="00EA5D0C"/>
    <w:rsid w:val="00EB1354"/>
    <w:rsid w:val="00EB175A"/>
    <w:rsid w:val="00EC06B8"/>
    <w:rsid w:val="00EC7231"/>
    <w:rsid w:val="00ED110C"/>
    <w:rsid w:val="00ED3A63"/>
    <w:rsid w:val="00EE5FDF"/>
    <w:rsid w:val="00EE5FE3"/>
    <w:rsid w:val="00EE6693"/>
    <w:rsid w:val="00EF04EA"/>
    <w:rsid w:val="00EF1CFB"/>
    <w:rsid w:val="00EF1D44"/>
    <w:rsid w:val="00EF2BBD"/>
    <w:rsid w:val="00F0140C"/>
    <w:rsid w:val="00F02B33"/>
    <w:rsid w:val="00F03A0A"/>
    <w:rsid w:val="00F07EDC"/>
    <w:rsid w:val="00F151C3"/>
    <w:rsid w:val="00F2500C"/>
    <w:rsid w:val="00F26A72"/>
    <w:rsid w:val="00F30C8E"/>
    <w:rsid w:val="00F3486D"/>
    <w:rsid w:val="00F379F8"/>
    <w:rsid w:val="00F55E34"/>
    <w:rsid w:val="00F66940"/>
    <w:rsid w:val="00F73299"/>
    <w:rsid w:val="00F825FD"/>
    <w:rsid w:val="00F92B3F"/>
    <w:rsid w:val="00F92FD4"/>
    <w:rsid w:val="00F931A1"/>
    <w:rsid w:val="00F97850"/>
    <w:rsid w:val="00FA21AB"/>
    <w:rsid w:val="00FA2E1E"/>
    <w:rsid w:val="00FA3CC9"/>
    <w:rsid w:val="00FB200E"/>
    <w:rsid w:val="00FB3029"/>
    <w:rsid w:val="00FB358F"/>
    <w:rsid w:val="00FB43BA"/>
    <w:rsid w:val="00FC0660"/>
    <w:rsid w:val="00FC70C5"/>
    <w:rsid w:val="00FD289D"/>
    <w:rsid w:val="00FD4279"/>
    <w:rsid w:val="00FD5123"/>
    <w:rsid w:val="00FE0C5A"/>
    <w:rsid w:val="00FE7F8B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customStyle="1" w:styleId="Hyperlink5">
    <w:name w:val="Hyperlink.5"/>
    <w:rsid w:val="00F02B33"/>
    <w:rPr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Dessy Alexandrova</cp:lastModifiedBy>
  <cp:revision>65</cp:revision>
  <cp:lastPrinted>2016-06-21T09:18:00Z</cp:lastPrinted>
  <dcterms:created xsi:type="dcterms:W3CDTF">2020-11-20T14:28:00Z</dcterms:created>
  <dcterms:modified xsi:type="dcterms:W3CDTF">2021-07-05T15:23:00Z</dcterms:modified>
</cp:coreProperties>
</file>